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D1" w:rsidRPr="00E42939" w:rsidRDefault="009535D1" w:rsidP="009535D1">
      <w:pPr>
        <w:rPr>
          <w:b/>
          <w:i/>
          <w:sz w:val="24"/>
        </w:rPr>
      </w:pPr>
      <w:r>
        <w:rPr>
          <w:b/>
          <w:sz w:val="24"/>
        </w:rPr>
        <w:t>Document ressource n° 4</w:t>
      </w:r>
      <w:r w:rsidRPr="00DC0C48">
        <w:rPr>
          <w:b/>
          <w:sz w:val="24"/>
        </w:rPr>
        <w:t xml:space="preserve"> </w:t>
      </w:r>
      <w:r>
        <w:rPr>
          <w:b/>
          <w:sz w:val="24"/>
        </w:rPr>
        <w:t xml:space="preserve">– Les commandes graphiques de </w:t>
      </w:r>
      <w:r w:rsidRPr="00E42939">
        <w:rPr>
          <w:b/>
          <w:i/>
          <w:sz w:val="24"/>
        </w:rPr>
        <w:t>Logicator</w:t>
      </w:r>
    </w:p>
    <w:p w:rsidR="009535D1" w:rsidRDefault="009535D1" w:rsidP="009535D1"/>
    <w:p w:rsidR="009535D1" w:rsidRDefault="009535D1" w:rsidP="009535D1">
      <w:r>
        <w:t xml:space="preserve">Dans le logiciel de programmation </w:t>
      </w:r>
      <w:r w:rsidRPr="00E42939">
        <w:rPr>
          <w:i/>
        </w:rPr>
        <w:t>Logicator</w:t>
      </w:r>
      <w:r>
        <w:t xml:space="preserve">, les symboles courants sont accessibles à partir de la barre des commandes et de l’onglet </w:t>
      </w:r>
      <w:r w:rsidRPr="00E42939">
        <w:rPr>
          <w:b/>
        </w:rPr>
        <w:t>Général</w:t>
      </w:r>
      <w:r>
        <w:t>.</w:t>
      </w:r>
    </w:p>
    <w:tbl>
      <w:tblPr>
        <w:tblStyle w:val="Grilledutableau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535D1" w:rsidTr="00647BBE">
        <w:tc>
          <w:tcPr>
            <w:tcW w:w="9072" w:type="dxa"/>
            <w:hideMark/>
          </w:tcPr>
          <w:p w:rsidR="009535D1" w:rsidRDefault="009535D1" w:rsidP="00647BBE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D158CE" wp14:editId="0A48BB52">
                      <wp:simplePos x="0" y="0"/>
                      <wp:positionH relativeFrom="column">
                        <wp:posOffset>5279998</wp:posOffset>
                      </wp:positionH>
                      <wp:positionV relativeFrom="paragraph">
                        <wp:posOffset>954157</wp:posOffset>
                      </wp:positionV>
                      <wp:extent cx="760730" cy="0"/>
                      <wp:effectExtent l="38100" t="76200" r="0" b="114300"/>
                      <wp:wrapNone/>
                      <wp:docPr id="1990" name="Connecteur droit avec flèche 19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073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990" o:spid="_x0000_s1026" type="#_x0000_t32" style="position:absolute;margin-left:415.75pt;margin-top:75.15pt;width:59.9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DFEAgIAAE4EAAAOAAAAZHJzL2Uyb0RvYy54bWysVMGO0zAQvSPxD1buNGmRtmzVdA9dFg4I&#10;KhY+wOuMG0uOxxp7m/aP+A9+jLGTpnQ5gbhYsWfemzfP46zvjp0VB6Bg0NXFfFYVApzCxrh9XXz/&#10;9vDmXSFClK6RFh3UxQlCcbd5/Wrd+xUssEXbAAkmcWHV+7poY/SrsgyqhU6GGXpwHNRInYy8pX3Z&#10;kOyZvbPloqpuyh6p8YQKQuDT+yFYbDK/1qDiF60DRGHrgrXFvFJen9JabtZytSfpW6NGGfIfVHTS&#10;OC46Ud3LKMUzmT+oOqMIA+o4U9iVqLVRkHvgbubVi24eW+kh98LmBD/ZFP4frfp82JEwDd/d7S0b&#10;5GTHt7RF59g6eCbREJoo5AGU0PbnD74XkTPZuN6HFeO3bkfjLvgdJReOmjpON/4j82ZfuFNxzLaf&#10;JtvhGIXiw+VNtXzLtdU5VA4MiclTiB8AO5E+6iJEkmbfxlEg0sAuD59CZA0MPAMS2DrRs4DFsqqy&#10;iIDWNA/G2hTMIwZbS+IgeTjicZ6GgRmusqI09r1rRDx59kUSYT+mWcfZyYKh6fwVTxaGwl9Bs6vc&#10;3CDwRTGpFLh4LmgdZyeYZmkTcJScHsJF5TVwzE9QyLP+N+AJkSujixO4Mw5pMOy6+sUjPeSfHRj6&#10;ThY8YXPK45Ct4aHNlo4PLL2K3/cZfvkNbH4BAAD//wMAUEsDBBQABgAIAAAAIQAWx03D3wAAAAsB&#10;AAAPAAAAZHJzL2Rvd25yZXYueG1sTI9BS8NAEIXvQv/DMgVvdpOGSI3ZlFYQPHioNSDeNtkxiWZn&#10;Y3bbxH/vCILeZuY93nwv3862F2ccfedIQbyKQCDVznTUKCif7682IHzQZHTvCBV8oYdtsbjIdWbc&#10;RE94PoZGcAj5TCtoQxgyKX3dotV+5QYk1t7caHXgdWykGfXE4baX6yi6llZ3xB9aPeBdi/XH8WQV&#10;NPEUPg/Dy94m9E7l48Ouei0PSl0u590tiIBz+DPDDz6jQ8FMlTuR8aJXsEnilK0spFECgh03acxD&#10;9XuRRS7/dyi+AQAA//8DAFBLAQItABQABgAIAAAAIQC2gziS/gAAAOEBAAATAAAAAAAAAAAAAAAA&#10;AAAAAABbQ29udGVudF9UeXBlc10ueG1sUEsBAi0AFAAGAAgAAAAhADj9If/WAAAAlAEAAAsAAAAA&#10;AAAAAAAAAAAALwEAAF9yZWxzLy5yZWxzUEsBAi0AFAAGAAgAAAAhAG3QMUQCAgAATgQAAA4AAAAA&#10;AAAAAAAAAAAALgIAAGRycy9lMm9Eb2MueG1sUEsBAi0AFAAGAAgAAAAhABbHTcPfAAAACwEAAA8A&#10;AAAAAAAAAAAAAAAAXAQAAGRycy9kb3ducmV2LnhtbFBLBQYAAAAABAAEAPMAAABoBQAAAAA=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46DC28" wp14:editId="7078BA2D">
                      <wp:simplePos x="0" y="0"/>
                      <wp:positionH relativeFrom="column">
                        <wp:posOffset>4463554</wp:posOffset>
                      </wp:positionH>
                      <wp:positionV relativeFrom="paragraph">
                        <wp:posOffset>697106</wp:posOffset>
                      </wp:positionV>
                      <wp:extent cx="858644" cy="1280160"/>
                      <wp:effectExtent l="0" t="0" r="17780" b="15240"/>
                      <wp:wrapNone/>
                      <wp:docPr id="1054" name="Rectangle 10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8644" cy="128016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4" o:spid="_x0000_s1026" style="position:absolute;margin-left:351.45pt;margin-top:54.9pt;width:67.6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betnQIAAJQFAAAOAAAAZHJzL2Uyb0RvYy54bWysVEtv2zAMvg/YfxB0X20HSZsFdYogRYcB&#10;RVu0HXpWZCk2IImapMTJfv0o+ZGgK3YYloMjiuRH8ePj+uagFdkL5xswJS0uckqE4VA1ZlvSH693&#10;X+aU+MBMxRQYUdKj8PRm+fnTdWsXYgI1qEo4giDGL1pb0joEu8gyz2uhmb8AKwwqJTjNAopum1WO&#10;tYiuVTbJ88usBVdZB1x4j7e3nZIuE76UgodHKb0IRJUU3xbS16XvJn6z5TVbbB2zdcP7Z7B/eIVm&#10;jcGgI9QtC4zsXPMHlG64Aw8yXHDQGUjZcJFywGyK/F02LzWzIuWC5Hg70uT/Hyx/2D850lRYu3w2&#10;pcQwjVV6Rt6Y2SpB0i2S1Fq/QNsX++R6yeMxZnyQTsd/zIUcErHHkVhxCITj5Xw2v5wiOkdVMZnn&#10;xWViPjt5W+fDNwGaxENJHT4g8cn29z5gRDQdTGIwA3eNUql4ypA2ol7lefLwoJoqaqNd6iOxVo7s&#10;GXZAOBSx4gh2ZoWSMngZU+ySSqdwVCJCKPMsJDKEaUy6ALE3T5iMc2FC0alqVoku1CzH3xBs8Eih&#10;E2BElvjIEbsHGCw7kAG7e3NvH11Fau3Ruc/8b86jR4oMJozOujHgPspMYVZ95M5+IKmjJrK0geqI&#10;/eOgGyxv+V2DBbxnPjwxh5OEM4fbITziRyrAQkF/oqQG9+uj+2iPDY5aSlqczJL6nzvmBCXqu8HW&#10;/1pMp3GUkzCdXU1QcOeazbnG7PQasPQF7iHL0zHaBzUcpQP9hktkFaOiihmOsUvKgxuEdeg2Bq4h&#10;LlarZIbja1m4Ny+WR/DIamzQ18Mbc7bv4oD9/wDDFLPFu2bubKOngdUugGxSp5947fnG0U+N06+p&#10;uFvO5WR1WqbL3wAAAP//AwBQSwMEFAAGAAgAAAAhAMfUd+/iAAAACwEAAA8AAABkcnMvZG93bnJl&#10;di54bWxMj8FOwzAQRO9I/IO1SFwqaqdFkIY4FQKBekBIFDhw28QmDo3XUey24e9ZTnBczdPsm3I9&#10;+V4c7Bi7QBqyuQJhqQmmo1bD2+vDRQ4iJiSDfSCr4dtGWFenJyUWJhzpxR62qRVcQrFADS6loZAy&#10;Ns56jPMwWOLsM4weE59jK82IRy73vVwodSU9dsQfHA72ztlmt917DR+bKbVf2WN62uHsfbZxdfN8&#10;X2t9fjbd3oBIdkp/MPzqszpU7FSHPZkoeg3XarFilAO14g1M5Ms8A1FrWGbZJciqlP83VD8AAAD/&#10;/wMAUEsBAi0AFAAGAAgAAAAhALaDOJL+AAAA4QEAABMAAAAAAAAAAAAAAAAAAAAAAFtDb250ZW50&#10;X1R5cGVzXS54bWxQSwECLQAUAAYACAAAACEAOP0h/9YAAACUAQAACwAAAAAAAAAAAAAAAAAvAQAA&#10;X3JlbHMvLnJlbHNQSwECLQAUAAYACAAAACEA4/W3rZ0CAACUBQAADgAAAAAAAAAAAAAAAAAuAgAA&#10;ZHJzL2Uyb0RvYy54bWxQSwECLQAUAAYACAAAACEAx9R37+IAAAALAQAADwAAAAAAAAAAAAAAAAD3&#10;BAAAZHJzL2Rvd25yZXYueG1sUEsFBgAAAAAEAAQA8wAAAAYGAAAAAA==&#10;" filled="f" strokecolor="black [3213]" strokeweight="1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8B53C5" wp14:editId="16199D56">
                  <wp:extent cx="5300583" cy="2160000"/>
                  <wp:effectExtent l="19050" t="19050" r="14605" b="12065"/>
                  <wp:docPr id="1051" name="Image 1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0583" cy="21600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5D1" w:rsidRDefault="009535D1" w:rsidP="009535D1">
      <w:pPr>
        <w:jc w:val="both"/>
      </w:pPr>
    </w:p>
    <w:p w:rsidR="009535D1" w:rsidRPr="00DC6CDB" w:rsidRDefault="009535D1" w:rsidP="009535D1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ind w:left="709" w:right="1274"/>
        <w:jc w:val="both"/>
        <w:rPr>
          <w:b/>
        </w:rPr>
      </w:pPr>
      <w:r w:rsidRPr="00DC6CDB">
        <w:rPr>
          <w:b/>
        </w:rPr>
        <w:t xml:space="preserve">Les commandes sont regroupées dans différentes rubriques : </w:t>
      </w:r>
    </w:p>
    <w:p w:rsidR="009535D1" w:rsidRPr="00DC6CDB" w:rsidRDefault="009535D1" w:rsidP="009535D1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ind w:left="709" w:right="1274"/>
        <w:jc w:val="both"/>
      </w:pPr>
      <w:r w:rsidRPr="00DC6CDB">
        <w:t>Général, Variables, Procédures, Sorties son, E/S séries, Autres E/S et Avancé.</w:t>
      </w:r>
    </w:p>
    <w:p w:rsidR="009535D1" w:rsidRDefault="009535D1" w:rsidP="009535D1">
      <w:pPr>
        <w:jc w:val="both"/>
        <w:rPr>
          <w:b/>
        </w:rPr>
      </w:pPr>
    </w:p>
    <w:p w:rsidR="009535D1" w:rsidRDefault="009535D1" w:rsidP="009535D1">
      <w:pPr>
        <w:jc w:val="center"/>
      </w:pPr>
      <w:r>
        <w:rPr>
          <w:noProof/>
        </w:rPr>
        <w:drawing>
          <wp:inline distT="0" distB="0" distL="0" distR="0" wp14:anchorId="6FB5ADE0" wp14:editId="27DC6F13">
            <wp:extent cx="864960" cy="3816000"/>
            <wp:effectExtent l="19050" t="19050" r="11430" b="13335"/>
            <wp:docPr id="2086" name="Image 2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icator commandes Généra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960" cy="3816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E9DF9C1" wp14:editId="1D833064">
            <wp:extent cx="872231" cy="3816000"/>
            <wp:effectExtent l="19050" t="19050" r="23495" b="13335"/>
            <wp:docPr id="2087" name="Image 2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icator commandes Variabl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231" cy="3816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CE4268C" wp14:editId="67A7A7DE">
            <wp:extent cx="669290" cy="2542540"/>
            <wp:effectExtent l="0" t="0" r="0" b="0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5DFD5C7" wp14:editId="1718FCE0">
            <wp:extent cx="647065" cy="1684020"/>
            <wp:effectExtent l="0" t="0" r="635" b="0"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4A9DF17" wp14:editId="73E0344B">
            <wp:extent cx="635635" cy="1973580"/>
            <wp:effectExtent l="0" t="0" r="0" b="7620"/>
            <wp:docPr id="963" name="Image 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B431143" wp14:editId="56FA2675">
            <wp:extent cx="691515" cy="4304665"/>
            <wp:effectExtent l="0" t="0" r="0" b="635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430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5A23EBA" wp14:editId="4C4D58CF">
            <wp:extent cx="713740" cy="252031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5D1" w:rsidRDefault="009535D1" w:rsidP="009535D1">
      <w:pPr>
        <w:jc w:val="both"/>
      </w:pPr>
    </w:p>
    <w:p w:rsidR="009535D1" w:rsidRDefault="009535D1" w:rsidP="009535D1">
      <w:pPr>
        <w:jc w:val="both"/>
      </w:pPr>
      <w:r>
        <w:t xml:space="preserve">Pour insérer une commande graphique dans votre programme, il faut la sélectionner avec la souris et la faire glisser dans une cellule. Une fois la commande intégrée à votre diagramme, </w:t>
      </w:r>
      <w:proofErr w:type="gramStart"/>
      <w:r>
        <w:t>double-cliquer</w:t>
      </w:r>
      <w:proofErr w:type="gramEnd"/>
      <w:r>
        <w:t xml:space="preserve"> dessus pour appeler l’écran de paramétrage.</w:t>
      </w:r>
    </w:p>
    <w:p w:rsidR="009535D1" w:rsidRDefault="009535D1" w:rsidP="009535D1">
      <w:pPr>
        <w:jc w:val="both"/>
      </w:pPr>
    </w:p>
    <w:p w:rsidR="009535D1" w:rsidRDefault="009535D1" w:rsidP="009535D1">
      <w:proofErr w:type="gramStart"/>
      <w:r w:rsidRPr="00A40F22">
        <w:rPr>
          <w:b/>
        </w:rPr>
        <w:t>Remarques</w:t>
      </w:r>
      <w:proofErr w:type="gramEnd"/>
      <w:r>
        <w:t> :</w:t>
      </w:r>
    </w:p>
    <w:p w:rsidR="00741F1C" w:rsidRDefault="009535D1" w:rsidP="009535D1">
      <w:r>
        <w:t>En fonction de la version dont vous disposez (Initial, Etudiant ou Complète) vous n’avez pas accès à toutes les instructions. Certaines sont grisées.</w:t>
      </w:r>
      <w:bookmarkStart w:id="0" w:name="_GoBack"/>
      <w:bookmarkEnd w:id="0"/>
    </w:p>
    <w:sectPr w:rsidR="00741F1C" w:rsidSect="009535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D1"/>
    <w:rsid w:val="00741F1C"/>
    <w:rsid w:val="007F161B"/>
    <w:rsid w:val="0095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5D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53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35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5D1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5D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53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35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5D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2013-04-29T09:44:00Z</dcterms:created>
  <dcterms:modified xsi:type="dcterms:W3CDTF">2013-04-29T09:45:00Z</dcterms:modified>
</cp:coreProperties>
</file>